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center"/>
        <w:rPr>
          <w:rFonts w:ascii="Roboto" w:hAnsi="Roboto"/>
          <w:u w:color="000000"/>
          <w:rtl w:val="0"/>
          <w:lang w:val="de-DE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center"/>
        <w:rPr>
          <w:rStyle w:val="Ohne"/>
          <w:rFonts w:ascii="Roboto" w:cs="Roboto" w:hAnsi="Roboto" w:eastAsia="Roboto"/>
          <w:b w:val="1"/>
          <w:bCs w:val="1"/>
          <w:sz w:val="32"/>
          <w:szCs w:val="32"/>
          <w:u w:color="000000"/>
          <w:rtl w:val="0"/>
          <w:lang w:val="de-DE"/>
        </w:rPr>
      </w:pPr>
      <w:r>
        <w:rPr>
          <w:rStyle w:val="Ohne"/>
          <w:rFonts w:ascii="Roboto" w:hAnsi="Roboto"/>
          <w:b w:val="1"/>
          <w:bCs w:val="1"/>
          <w:sz w:val="32"/>
          <w:szCs w:val="32"/>
          <w:u w:color="000000"/>
          <w:rtl w:val="0"/>
          <w:lang w:val="de-DE"/>
        </w:rPr>
        <w:t>Hinweis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center"/>
        <w:rPr>
          <w:rStyle w:val="Ohne"/>
          <w:rFonts w:ascii="Roboto" w:cs="Roboto" w:hAnsi="Roboto" w:eastAsia="Roboto"/>
          <w:b w:val="1"/>
          <w:bCs w:val="1"/>
          <w:sz w:val="32"/>
          <w:szCs w:val="32"/>
          <w:u w:color="000000"/>
          <w:rtl w:val="0"/>
          <w:lang w:val="de-DE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both"/>
        <w:rPr>
          <w:rStyle w:val="Ohne"/>
          <w:rFonts w:ascii="Roboto" w:cs="Roboto" w:hAnsi="Roboto" w:eastAsia="Roboto"/>
          <w:sz w:val="32"/>
          <w:szCs w:val="32"/>
          <w:u w:color="000000"/>
          <w:rtl w:val="0"/>
          <w:lang w:val="de-DE"/>
        </w:rPr>
      </w:pPr>
      <w:r>
        <w:rPr>
          <w:rStyle w:val="Ohne"/>
          <w:rFonts w:ascii="Roboto" w:hAnsi="Roboto"/>
          <w:b w:val="1"/>
          <w:bCs w:val="1"/>
          <w:sz w:val="32"/>
          <w:szCs w:val="32"/>
          <w:u w:color="000000"/>
          <w:rtl w:val="0"/>
          <w:lang w:val="de-DE"/>
        </w:rPr>
        <w:t>Dieses Schreiben stellt keine individuelle rechtliche Beratung dar und ist vor der Verwendung an die Umst</w:t>
      </w:r>
      <w:r>
        <w:rPr>
          <w:rStyle w:val="Ohne"/>
          <w:rFonts w:ascii="Roboto" w:hAnsi="Roboto" w:hint="default"/>
          <w:b w:val="1"/>
          <w:bCs w:val="1"/>
          <w:sz w:val="32"/>
          <w:szCs w:val="32"/>
          <w:u w:color="000000"/>
          <w:rtl w:val="0"/>
          <w:lang w:val="de-DE"/>
        </w:rPr>
        <w:t>ä</w:t>
      </w:r>
      <w:r>
        <w:rPr>
          <w:rStyle w:val="Ohne"/>
          <w:rFonts w:ascii="Roboto" w:hAnsi="Roboto"/>
          <w:b w:val="1"/>
          <w:bCs w:val="1"/>
          <w:sz w:val="32"/>
          <w:szCs w:val="32"/>
          <w:u w:color="000000"/>
          <w:rtl w:val="0"/>
          <w:lang w:val="de-DE"/>
        </w:rPr>
        <w:t>nde des konkreten Einzelfalls sowie an die dem o.g. Bearbeitungsstand nachfolgende und unter Umst</w:t>
      </w:r>
      <w:r>
        <w:rPr>
          <w:rStyle w:val="Ohne"/>
          <w:rFonts w:ascii="Roboto" w:hAnsi="Roboto" w:hint="default"/>
          <w:b w:val="1"/>
          <w:bCs w:val="1"/>
          <w:sz w:val="32"/>
          <w:szCs w:val="32"/>
          <w:u w:color="000000"/>
          <w:rtl w:val="0"/>
          <w:lang w:val="de-DE"/>
        </w:rPr>
        <w:t>ä</w:t>
      </w:r>
      <w:r>
        <w:rPr>
          <w:rStyle w:val="Ohne"/>
          <w:rFonts w:ascii="Roboto" w:hAnsi="Roboto"/>
          <w:b w:val="1"/>
          <w:bCs w:val="1"/>
          <w:sz w:val="32"/>
          <w:szCs w:val="32"/>
          <w:u w:color="000000"/>
          <w:rtl w:val="0"/>
          <w:lang w:val="de-DE"/>
        </w:rPr>
        <w:t>nden abweichende Gesetzeslage anzupassen.</w:t>
      </w:r>
      <w:r>
        <w:rPr>
          <w:rStyle w:val="Ohne"/>
          <w:rFonts w:ascii="Roboto" w:hAnsi="Roboto"/>
          <w:sz w:val="32"/>
          <w:szCs w:val="32"/>
          <w:u w:color="000000"/>
          <w:rtl w:val="0"/>
          <w:lang w:val="de-DE"/>
        </w:rPr>
        <w:t xml:space="preserve"> In jedem Fall wird im Rahmen von Verwaltungs- und Verwaltungsgerichtsverfahren die Beiziehung eines Rechtsanwalts empfohlen.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both"/>
        <w:rPr>
          <w:rStyle w:val="Ohne"/>
          <w:rFonts w:ascii="Roboto" w:cs="Roboto" w:hAnsi="Roboto" w:eastAsia="Roboto"/>
          <w:sz w:val="32"/>
          <w:szCs w:val="32"/>
          <w:u w:color="000000"/>
          <w:rtl w:val="0"/>
          <w:lang w:val="de-DE"/>
        </w:rPr>
      </w:pPr>
    </w:p>
    <w:p>
      <w:pPr>
        <w:pStyle w:val="Standard"/>
        <w:tabs>
          <w:tab w:val="center" w:pos="468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line="240" w:lineRule="auto"/>
        <w:ind w:left="0" w:right="0" w:firstLine="0"/>
        <w:jc w:val="center"/>
        <w:rPr>
          <w:rStyle w:val="Ohne"/>
          <w:rFonts w:ascii="Roboto" w:cs="Roboto" w:hAnsi="Roboto" w:eastAsia="Roboto"/>
          <w:sz w:val="32"/>
          <w:szCs w:val="32"/>
          <w:u w:color="000000"/>
          <w:rtl w:val="0"/>
          <w:lang w:val="de-DE"/>
        </w:rPr>
      </w:pPr>
      <w:r>
        <w:rPr>
          <w:rStyle w:val="Ohne"/>
          <w:rFonts w:ascii="Roboto" w:hAnsi="Roboto"/>
          <w:i w:val="1"/>
          <w:iCs w:val="1"/>
          <w:u w:color="000000"/>
          <w:rtl w:val="0"/>
          <w:lang w:val="de-DE"/>
        </w:rPr>
        <w:t>Abruf zugrundeliegender Rechtsquelle: 2. September 2025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both"/>
        <w:rPr>
          <w:rFonts w:ascii="Roboto" w:cs="Roboto" w:hAnsi="Roboto" w:eastAsia="Roboto"/>
          <w:sz w:val="32"/>
          <w:szCs w:val="32"/>
          <w:u w:color="000000"/>
          <w:rtl w:val="0"/>
          <w:lang w:val="de-DE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both"/>
        <w:rPr>
          <w:rFonts w:ascii="Roboto" w:cs="Roboto" w:hAnsi="Roboto" w:eastAsia="Roboto"/>
          <w:sz w:val="32"/>
          <w:szCs w:val="32"/>
          <w:u w:color="000000"/>
          <w:rtl w:val="0"/>
          <w:lang w:val="de-DE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0" w:right="0" w:firstLine="0"/>
        <w:jc w:val="left"/>
        <w:rPr>
          <w:rFonts w:ascii="Roboto" w:cs="Roboto" w:hAnsi="Roboto" w:eastAsia="Roboto"/>
          <w:u w:color="000000"/>
          <w:rtl w:val="0"/>
          <w:lang w:val="de-DE"/>
        </w:rPr>
      </w:pPr>
      <w:r>
        <w:rPr>
          <w:rStyle w:val="Ohne"/>
          <w:rFonts w:ascii="Roboto" w:hAnsi="Roboto"/>
          <w:b w:val="1"/>
          <w:bCs w:val="1"/>
          <w:u w:color="000000"/>
          <w:rtl w:val="0"/>
          <w:lang w:val="de-DE"/>
        </w:rPr>
        <w:t>Hinweise zur Anwendung:</w:t>
      </w:r>
      <w:r>
        <w:rPr>
          <w:rStyle w:val="Ohne"/>
          <w:rFonts w:ascii="Roboto" w:cs="Roboto" w:hAnsi="Roboto" w:eastAsia="Roboto"/>
          <w:b w:val="1"/>
          <w:bCs w:val="1"/>
          <w:u w:color="000000"/>
          <w:rtl w:val="0"/>
          <w:lang w:val="de-DE"/>
        </w:rPr>
        <w:br w:type="textWrapping"/>
      </w:r>
      <w:r>
        <w:rPr>
          <w:rFonts w:ascii="Roboto" w:hAnsi="Roboto"/>
          <w:u w:color="000000"/>
          <w:rtl w:val="0"/>
          <w:lang w:val="de-DE"/>
        </w:rPr>
        <w:t xml:space="preserve">Auf der Website des BalkonSolar eV </w:t>
      </w:r>
      <w:r>
        <w:rPr>
          <w:rFonts w:ascii="Roboto" w:hAnsi="Roboto"/>
          <w:u w:color="000000"/>
          <w:rtl w:val="0"/>
          <w:lang w:val="de-DE"/>
        </w:rPr>
        <w:t>finden sich weitere Informationen zur Verwendung des Musterschreibens sowie zu denkmalschutzrechtlichen Vorschriften der einzelnen Bundesl</w:t>
      </w:r>
      <w:r>
        <w:rPr>
          <w:rFonts w:ascii="Roboto" w:hAnsi="Roboto" w:hint="default"/>
          <w:u w:color="000000"/>
          <w:rtl w:val="0"/>
          <w:lang w:val="de-DE"/>
        </w:rPr>
        <w:t>ä</w:t>
      </w:r>
      <w:r>
        <w:rPr>
          <w:rFonts w:ascii="Roboto" w:hAnsi="Roboto"/>
          <w:u w:color="000000"/>
          <w:rtl w:val="0"/>
          <w:lang w:val="de-DE"/>
        </w:rPr>
        <w:t>nder.</w:t>
      </w:r>
    </w:p>
    <w:p>
      <w:pPr>
        <w:pStyle w:val="Überschrift 2"/>
        <w:numPr>
          <w:ilvl w:val="1"/>
          <w:numId w:val="2"/>
        </w:numPr>
        <w:bidi w:val="0"/>
        <w:spacing w:after="240" w:line="360" w:lineRule="auto"/>
        <w:ind w:right="0"/>
        <w:jc w:val="both"/>
        <w:outlineLvl w:val="0"/>
        <w:rPr>
          <w:rFonts w:ascii="Roboto" w:hAnsi="Roboto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z w:val="24"/>
          <w:szCs w:val="24"/>
          <w:u w:color="000000"/>
          <w:rtl w:val="0"/>
          <w:lang w:val="de-DE"/>
        </w:rPr>
        <w:t>Hinweise zum Gebrauch dieses Musterschreibens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Dieses Musterschreiben ist m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glichst allgemein gehalten und muss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den jeweiligen Anwendungsfall angepasst werden.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Denkmalschutzrecht ist 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ndersache, daher divergieren die landesrechtlichen Normen, wenn sie auch regelm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äß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ig vergleichbare Ma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st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 im Hinblick auf die Genehmigungsbed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rftigkeit und -f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higkeit von Steckersolarger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ten vorsehen. Normen im Flie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text wurden entfernt und stattdessen durch Platzhalter in Kombination mit Fu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noten ersetzt, welche wiederum die entsprechenden Normen des Landesrechts enthalten. Die Stellen im Text, die eine Anpassung erfordern, sind </w:t>
      </w:r>
      <w:r>
        <w:rPr>
          <w:rStyle w:val="Ohne"/>
          <w:rFonts w:ascii="Roboto" w:hAnsi="Roboto"/>
          <w:spacing w:val="0"/>
          <w:sz w:val="24"/>
          <w:szCs w:val="24"/>
          <w:u w:color="000000"/>
          <w:shd w:val="clear" w:color="auto" w:fill="ffff00"/>
          <w:rtl w:val="0"/>
          <w:lang w:val="de-DE"/>
        </w:rPr>
        <w:t>gelb markiert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. Soweit Fu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noten durch Verwendung von Normen im Flie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text Verwendung gefunden haben, sind diese vor Absenden des Schreibens zu 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schen.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Auch sonstige anpassungsbed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rftige Stellen wurden </w:t>
      </w:r>
      <w:r>
        <w:rPr>
          <w:rStyle w:val="Ohne"/>
          <w:rFonts w:ascii="Roboto" w:hAnsi="Roboto"/>
          <w:spacing w:val="0"/>
          <w:sz w:val="24"/>
          <w:szCs w:val="24"/>
          <w:u w:color="000000"/>
          <w:shd w:val="clear" w:color="auto" w:fill="ffff00"/>
          <w:rtl w:val="0"/>
          <w:lang w:val="de-DE"/>
        </w:rPr>
        <w:t>gelb markiert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. Beispielsweise wurde der Einfachheit halber von einer Montage des Steckersolarger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ts an einem Balkon ausgegangen. Abh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ngig von der jeweiligen Montage d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rften bestimmte andere Aspekte des Denkmalschutzes st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rkere Relevanz erlangen. Auch hier wurden Fu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noten zur Verdeutlichung verwendet und zu Anregungen im Hinblick auf etwaige Argumentationsans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tze. Diese Fu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noten sind im Anschluss die Verwendung von deren Informationen im Flie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text ebenfalls zu 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schen. Im Ergebnis d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rfte dann zum Zeitpunkt des endg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ltigen Absendens des Schreibens keine gelben Markierungen mehr im Text vorhanden sein.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Nicht gelb markiert sind teilweise Fu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noten, die Fachbeitr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ge in Zeitschriften oder Rechtsprechung zitieren. Diese sind m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glicherweise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den jeweiligen Anwender/die jeweilige Anwenderin nicht im Volltext abrufbar, k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nnten der Beh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rde aber zug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nglich sein. Es wird empfohlen, diese Nachweise zur Steigerung der 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berzeugungskraft des Schreibens nicht zu 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schen.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Die Leitlinien und Handreichungen einiger Bundesl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nder wurden ausgewertet, um den Flie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text mit entsprechenden Argumentationslinien anzureichern und somit die Pr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fung einer denkmalschutzrechtlichen Genehmigung m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glichst genau zu antizipieren. Die Auswertung aller Bundesl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nder im Hinblick auf diese Handreichungen w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rde dagegen zur 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berlastung des Schreibens und damit zu dessen Un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bersichtlichkeit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hren. Es wird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den Einzelfall die Lekt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re etwaiger 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nderspezifischer Informationsmaterialien empfohlen, die 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ber die Hyperlinks unter 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„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instrText xml:space="preserve"> HYPERLINK \l "bookmark" </w:instrTex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Informationen zum Denkmalschutzrecht einzelner Bundesl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nder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 xml:space="preserve">“ 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abrufbar sind. Es ist denkbar, dass insoweit Spezifika offenbar werden, die Raum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eine abweichende Schwerpunktsetzung im Rahmen der Genehmigungsbed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rftigkeit und -f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higkeit bieten, wenngleich sich die wesentlichen Punkte, die Eingang in dieses Schreiben gefunden haben, von Bundesland zu Bundesland in der Sache kaum unterscheiden.</w:t>
      </w:r>
    </w:p>
    <w:p>
      <w:pPr>
        <w:pStyle w:val="Überschrift 3"/>
        <w:keepNext w:val="0"/>
        <w:numPr>
          <w:ilvl w:val="2"/>
          <w:numId w:val="2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Die inhaltliche Struktur dieses Schreibens entspricht im Grundsatz dem nachfolgenden 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instrText xml:space="preserve"> HYPERLINK \l "bookmark1" </w:instrTex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Pr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fungsschema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die denkmalschutzrechtliche Genehmigung von Steckersolarger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ten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. Etwaige Erg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nzungen des jeweiligen Anwenders/der jeweiligen Anwenderin k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nnen sich daran orientieren. Die Ausf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hrungen unter 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instrText xml:space="preserve"> HYPERLINK \l "Ref207634290" </w:instrTex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A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. bieten letztlich den konkreten Inhalt der jeweils am Anfang von 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instrText xml:space="preserve"> HYPERLINK \l "Ref205985389" </w:instrTex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B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 xml:space="preserve">. und 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instrText xml:space="preserve"> HYPERLINK \l "bookmark2" </w:instrTex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C</w:t>
      </w:r>
      <w:r>
        <w:rPr>
          <w:rFonts w:ascii="Roboto" w:cs="Roboto" w:hAnsi="Roboto" w:eastAsia="Roboto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. formulierten Ma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st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be. Je konkreter das Vorhaben dargestellt werden kann, desto eher ist auch 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 die Beh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rde ersichtlich, dass dieses unter Ber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cksichtigung der Genehmigungsma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Fonts w:ascii="Roboto" w:hAnsi="Roboto"/>
          <w:spacing w:val="0"/>
          <w:sz w:val="24"/>
          <w:szCs w:val="24"/>
          <w:u w:color="000000"/>
          <w:rtl w:val="0"/>
        </w:rPr>
        <w:t>st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ä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be im Ergebnis durchf</w:t>
      </w:r>
      <w:r>
        <w:rPr>
          <w:rFonts w:ascii="Roboto" w:hAnsi="Roboto" w:hint="default"/>
          <w:spacing w:val="0"/>
          <w:sz w:val="24"/>
          <w:szCs w:val="24"/>
          <w:u w:color="000000"/>
          <w:rtl w:val="0"/>
        </w:rPr>
        <w:t>ü</w:t>
      </w:r>
      <w:r>
        <w:rPr>
          <w:rFonts w:ascii="Roboto" w:hAnsi="Roboto"/>
          <w:spacing w:val="0"/>
          <w:sz w:val="24"/>
          <w:szCs w:val="24"/>
          <w:u w:color="000000"/>
          <w:rtl w:val="0"/>
          <w:lang w:val="de-DE"/>
        </w:rPr>
        <w:t>hrbar ist.</w:t>
      </w:r>
      <w:r>
        <w:rPr>
          <w:rStyle w:val="Ohne"/>
          <w:rFonts w:ascii="Roboto" w:cs="Roboto" w:hAnsi="Roboto" w:eastAsia="Roboto"/>
          <w:spacing w:val="0"/>
          <w:sz w:val="24"/>
          <w:szCs w:val="24"/>
          <w:u w:color="000000"/>
          <w:shd w:val="clear" w:color="auto" w:fill="ffff00"/>
          <w:rtl w:val="0"/>
        </w:rPr>
        <w:br w:type="page"/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pacing w:val="0"/>
          <w:sz w:val="24"/>
          <w:szCs w:val="24"/>
          <w:u w:color="000000"/>
          <w:shd w:val="clear" w:color="auto" w:fill="ffff00"/>
          <w:rtl w:val="0"/>
        </w:rPr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right"/>
        <w:rPr>
          <w:rStyle w:val="Ohne"/>
          <w:rFonts w:ascii="Times New Roman" w:cs="Times New Roman" w:hAnsi="Times New Roman" w:eastAsia="Times New Roman"/>
          <w:i w:val="1"/>
          <w:iCs w:val="1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Absender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"/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"/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rtl w:val="0"/>
          <w:lang w:val="de-DE"/>
        </w:rPr>
        <w:br w:type="textWrapping"/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Adresszeile 1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rtl w:val="0"/>
          <w:lang w:val="de-DE"/>
        </w:rPr>
        <w:br w:type="textWrapping"/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Adresszeile 2</w:t>
      </w:r>
      <w:r>
        <w:rPr>
          <w:rStyle w:val="Ohne"/>
          <w:rFonts w:ascii="Times New Roman" w:cs="Times New Roman" w:hAnsi="Times New Roman" w:eastAsia="Times New Roman"/>
          <w:i w:val="1"/>
          <w:iCs w:val="1"/>
          <w:u w:color="000000"/>
          <w:shd w:val="clear" w:color="auto" w:fill="ffff00"/>
          <w:rtl w:val="0"/>
          <w:lang w:val="de-DE"/>
        </w:rPr>
        <w:br w:type="textWrapping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Beh</w:t>
      </w:r>
      <w:r>
        <w:rPr>
          <w:rStyle w:val="Ohne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rde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 xml:space="preserve"> 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Sachbearbeiter falls vorhanden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36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Stra</w:t>
      </w:r>
      <w:r>
        <w:rPr>
          <w:rStyle w:val="Ohne"/>
          <w:rFonts w:ascii="Times New Roman" w:hAnsi="Times New Roman" w:hint="default"/>
          <w:u w:color="000000"/>
          <w:rtl w:val="0"/>
          <w:lang w:val="de-DE"/>
        </w:rPr>
        <w:t>ß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e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</w:t>
      </w:r>
      <w:r>
        <w:rPr>
          <w:rStyle w:val="Ohne"/>
          <w:rFonts w:ascii="Times New Roman" w:hAnsi="Times New Roman"/>
          <w:u w:color="000000"/>
          <w:rtl w:val="0"/>
          <w:lang w:val="de-DE"/>
        </w:rPr>
        <w:t>Ort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ind w:left="0" w:right="0" w:firstLine="0"/>
        <w:jc w:val="both"/>
        <w:rPr>
          <w:rStyle w:val="Ohne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Style w:val="Ohne"/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00"/>
          <w:rtl w:val="0"/>
          <w:lang w:val="pt-PT"/>
        </w:rPr>
        <w:t>[</w:t>
      </w:r>
      <w:r>
        <w:rPr>
          <w:rStyle w:val="Oh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Aktenzeichen falls vorhanden</w:t>
      </w:r>
      <w:r>
        <w:rPr>
          <w:rStyle w:val="Ohne"/>
          <w:rFonts w:ascii="Times New Roman" w:hAnsi="Times New Roman"/>
          <w:b w:val="1"/>
          <w:bCs w:val="1"/>
          <w:sz w:val="24"/>
          <w:szCs w:val="24"/>
          <w:u w:color="000000"/>
          <w:shd w:val="clear" w:color="auto" w:fill="ffff00"/>
          <w:rtl w:val="0"/>
          <w:lang w:val="pt-PT"/>
        </w:rPr>
        <w:t>]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120" w:line="240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de-DE"/>
        </w:rPr>
      </w:pPr>
    </w:p>
    <w:p>
      <w:pPr>
        <w:pStyle w:val="Überschrif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after="240" w:line="360" w:lineRule="auto"/>
        <w:ind w:left="709" w:right="0" w:hanging="709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Style w:val="Ohne"/>
          <w:rFonts w:ascii="Times New Roman" w:hAnsi="Times New Roman"/>
          <w:sz w:val="24"/>
          <w:szCs w:val="24"/>
          <w:u w:color="000000"/>
          <w:rtl w:val="0"/>
          <w:lang w:val="de-DE"/>
        </w:rPr>
        <w:t>Betreff: Antrag</w:t>
      </w:r>
      <w:r>
        <w:rPr>
          <w:rStyle w:val="Ohne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00"/>
          <w:vertAlign w:val="superscript"/>
          <w:rtl w:val="0"/>
          <w:lang w:val="de-DE"/>
        </w:rPr>
        <w:footnoteReference w:id="3"/>
      </w:r>
      <w:r>
        <w:rPr>
          <w:rStyle w:val="Ohne"/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auf Genehmigung</w:t>
      </w:r>
      <w:bookmarkStart w:name="_Ref212469731" w:id="0"/>
      <w:r>
        <w:rPr>
          <w:rStyle w:val="Ohne"/>
          <w:rFonts w:ascii="Times New Roman" w:cs="Times New Roman" w:hAnsi="Times New Roman" w:eastAsia="Times New Roman"/>
          <w:sz w:val="24"/>
          <w:szCs w:val="24"/>
          <w:u w:color="000000"/>
          <w:shd w:val="clear" w:color="auto" w:fill="ffff00"/>
          <w:vertAlign w:val="superscript"/>
          <w:rtl w:val="0"/>
          <w:lang w:val="de-DE"/>
        </w:rPr>
        <w:footnoteReference w:id="4"/>
      </w:r>
      <w:bookmarkEnd w:id="0"/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der Anbringung eines Steckersolarger</w:t>
      </w:r>
      <w:r>
        <w:rPr>
          <w:rStyle w:val="Hyperlink.0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z w:val="24"/>
          <w:szCs w:val="24"/>
          <w:u w:color="000000"/>
          <w:rtl w:val="0"/>
        </w:rPr>
        <w:t>ts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Sehr geehrte Damen und Herren,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hiermit zeige ich Ihnen an, dass ich beabsichtige, ein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 im Sinne von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3 Nr.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43 EEG an der Adresse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Musterstra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ß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e 123, 45678 Musterstadt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(soweit passend: Wohnung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)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 xy)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zu installieren, und zwar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[an der Fassade/ dem Balkon/der Terrasse/ anderer sichtbarer Ort]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5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Ein Beispiel zur geplanten Art der Montage finden Sie zur Verdeutlichung im Anschluss an dieses Schreiben.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6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Weiterhin beantrage ich bereits mit diesem Schreiben die Genehmigung meines Vorhabens. Soweit ein dar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berhinausgehender formalisierter Antrag erforderlich sein sollte oder weiterf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hrende Informationen zum Vorhaben, bitte ich um entsprechenden Hinweis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7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 Zus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tzlich m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chte ich neben dessen planerischen Details (nachfolgend unter 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instrText xml:space="preserve"> HYPERLINK \l "Ref205985363" 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A</w:t>
      </w:r>
      <w:r>
        <w:rPr>
          <w:rFonts w:ascii="Times New Roman" w:cs="Times New Roman" w:hAnsi="Times New Roman" w:eastAsia="Times New Roman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.) auch meine Rechtsauffassung zu dessen Genehmigungsbed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rftigkeit (nachfolgend unter 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instrText xml:space="preserve"> HYPERLINK \l "Ref205985389" 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</w:t>
      </w:r>
      <w:r>
        <w:rPr>
          <w:rFonts w:ascii="Times New Roman" w:cs="Times New Roman" w:hAnsi="Times New Roman" w:eastAsia="Times New Roman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.) und -f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higkeit (nachfolgend unter 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instrText xml:space="preserve"> HYPERLINK \l "bookmark3" 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</w:t>
      </w:r>
      <w:r>
        <w:rPr>
          <w:rFonts w:ascii="Times New Roman" w:cs="Times New Roman" w:hAnsi="Times New Roman" w:eastAsia="Times New Roman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.) darlegen.</w:t>
      </w:r>
      <w:bookmarkStart w:name="_Ref207631848" w:id="1"/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8"/>
      </w:r>
      <w:bookmarkEnd w:id="1"/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9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</w:p>
    <w:p>
      <w:pPr>
        <w:pStyle w:val="Überschrift"/>
        <w:numPr>
          <w:ilvl w:val="0"/>
          <w:numId w:val="4"/>
        </w:numPr>
        <w:bidi w:val="0"/>
        <w:spacing w:after="24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bookmarkStart w:name="_Ref205985363" w:id="2"/>
      <w:r>
        <w:rPr>
          <w:rStyle w:val="Hyperlink.0"/>
          <w:rFonts w:ascii="Times New Roman" w:hAnsi="Times New Roman"/>
          <w:sz w:val="24"/>
          <w:szCs w:val="24"/>
          <w:u w:color="000000"/>
          <w:rtl w:val="0"/>
        </w:rPr>
        <w:t>P</w:t>
      </w:r>
      <w:bookmarkEnd w:id="2"/>
      <w:bookmarkStart w:name="_Ref207634290" w:id="3"/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lanungsdetails und grunds</w:t>
      </w:r>
      <w:r>
        <w:rPr>
          <w:rStyle w:val="Hyperlink.0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tzliche Zul</w:t>
      </w:r>
      <w:r>
        <w:rPr>
          <w:rStyle w:val="Hyperlink.0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ssigkeit des Betrieb</w:t>
      </w:r>
      <w:bookmarkEnd w:id="3"/>
      <w:r>
        <w:rPr>
          <w:rStyle w:val="Hyperlink.0"/>
          <w:rFonts w:ascii="Times New Roman" w:hAnsi="Times New Roman"/>
          <w:sz w:val="24"/>
          <w:szCs w:val="24"/>
          <w:u w:color="000000"/>
          <w:rtl w:val="0"/>
        </w:rPr>
        <w:t>s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Das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 wird eine Fl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che von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m</w:t>
      </w:r>
      <w:r>
        <w:rPr>
          <w:rStyle w:val="Ohne"/>
          <w:rFonts w:ascii="Times New Roman" w:hAnsi="Times New Roman"/>
          <w:u w:color="000000"/>
          <w:vertAlign w:val="superscript"/>
          <w:rtl w:val="0"/>
          <w:lang w:val="de-DE"/>
        </w:rPr>
        <w:t>2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in Anspruch nehmen (Fl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che der Solarpanels).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Zudem wird ein Bereich von etwa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m</w:t>
      </w:r>
      <w:r>
        <w:rPr>
          <w:rStyle w:val="Ohne"/>
          <w:rFonts w:ascii="Times New Roman" w:hAnsi="Times New Roman"/>
          <w:u w:color="000000"/>
          <w:vertAlign w:val="superscript"/>
          <w:rtl w:val="0"/>
          <w:lang w:val="de-DE"/>
        </w:rPr>
        <w:t xml:space="preserve">2 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zur Anbringung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des Wechselrichters sowie Zubeh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rs, etwa Speichermodule etc.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zur Verf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 stehen m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ssen, der allerdings nur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vom Balkon/ von einem bestimmten, nicht 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ffentlich einsehbaren Ort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aus ins Auge fallen wird.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  <w:r>
        <w:rPr>
          <w:rStyle w:val="Ohne"/>
          <w:rFonts w:ascii="Times New Roman" w:cs="Times New Roman" w:hAnsi="Times New Roman" w:eastAsia="Times New Roman"/>
          <w:u w:color="000000"/>
          <w:vertAlign w:val="superscript"/>
          <w:rtl w:val="0"/>
          <w:lang w:val="de-DE"/>
        </w:rPr>
        <w:footnoteReference w:id="1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Zudem werden die Speichermodule mit der Bausubstanz nicht verschraubt oder in einer sonstigen die Bausubstanz nachhaltig beeintr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chtigender Weise befestigt.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Das besteht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 aus einem Wechselrichter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(Bezeichnung des Wechselrichters)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und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einem/zwei neuen/gebrauchten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Solarpanels mit der maximalen Leistung von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(Leistung) Wp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. sowie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Speichermodulen/einem Speichermodul des Typs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(Typ des Speichermoduls)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mit einer Speicherkapazit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 von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## Wh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 Die Ausgangsleistung des Wechselrichters ist auf 800 Watt bzw. VA begrenzt und entspricht den g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ngigen Normen. Die Nutzung eines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tes mit 800 Watt ist zudem mit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49 EnWG als auch den Vorgaben des europ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ischen Netzkodex vereinbar ((nach der Verordnung 2016/631/EU der Kommission vom 14. April 2016 zur Festlegung eines Netzkodex mit Netzanschlussbestimmungen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Stromerzeuger, ABl. L 112/1), in dem 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te bis zu einer Wirkleistung von 0,8 kW als insignifikant angesehen werden (Art.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 xml:space="preserve">  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5 Abs.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3 des Kodex).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Das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 wird ein Gewicht von insgesamt ca.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kg haben.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Die Solarpanels / Das Solarpanel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wird mithilfe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einer Halterung/Schrauben/sonstigen Vorrichtungen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au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en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am Balkon befestigt/an der Au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ß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enwand des Geb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udes/auf dem Dach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angebracht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1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Die Solarpanels werden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schwarz/Terrakotta o.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.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gef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rbt sein. Die Farbe des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Balkons/der die Solarpanels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umgebenden Fassade/des die Solarpanels umgebenden Dachs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ist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2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Die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Solarpanels/das Solarpanel werden/wird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geschlossen nebeneinander angebracht werden. Der Ort der Montage befindet sich in etwa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m H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he und ist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r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Passanten/Nachbarn etc.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kaum/ohne Weiteres/etc.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einsehbar.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[Optional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: Das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 wird nach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(Himmelsrichtung)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ausgerichtet sein und voraussichtlich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3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XY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kWh/m</w:t>
      </w:r>
      <w:r>
        <w:rPr>
          <w:rStyle w:val="Ohne"/>
          <w:rFonts w:ascii="Times New Roman" w:hAnsi="Times New Roman"/>
          <w:u w:color="000000"/>
          <w:vertAlign w:val="superscript"/>
          <w:rtl w:val="0"/>
          <w:lang w:val="de-DE"/>
        </w:rPr>
        <w:t>2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j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hrliche Strahlungsmenge nutzbar machen k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nnen.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4"/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]</w:t>
      </w:r>
    </w:p>
    <w:p>
      <w:pPr>
        <w:pStyle w:val="Überschrift"/>
        <w:numPr>
          <w:ilvl w:val="0"/>
          <w:numId w:val="4"/>
        </w:numPr>
        <w:bidi w:val="0"/>
        <w:spacing w:after="24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bookmarkStart w:name="_Ref205985389" w:id="4"/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Denkmalschutzrechtliche Genehmigungsf</w:t>
      </w:r>
      <w:r>
        <w:rPr>
          <w:rStyle w:val="Hyperlink.0"/>
          <w:rFonts w:ascii="Times New Roman" w:hAnsi="Times New Roman" w:hint="default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higkeit </w:t>
      </w:r>
      <w:bookmarkEnd w:id="4"/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Nach hier vertretener Ansicht ist das zum Einbau geplante Steckersolarger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t genehmigungsfrei, da es bereits an einem Kulturdenkmal fehlt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5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Jedenfalls ist jedoch von einer </w:t>
      </w:r>
      <w:r>
        <w:rPr>
          <w:rStyle w:val="Ohne"/>
          <w:rFonts w:ascii="Times New Roman" w:hAnsi="Times New Roman"/>
          <w:b w:val="1"/>
          <w:bCs w:val="1"/>
          <w:u w:color="000000"/>
          <w:rtl w:val="0"/>
          <w:lang w:val="de-DE"/>
        </w:rPr>
        <w:t>Genehmigungsf</w:t>
      </w:r>
      <w:r>
        <w:rPr>
          <w:rStyle w:val="Ohne"/>
          <w:rFonts w:ascii="Times New Roman" w:hAnsi="Times New Roman" w:hint="default"/>
          <w:b w:val="1"/>
          <w:bCs w:val="1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b w:val="1"/>
          <w:bCs w:val="1"/>
          <w:u w:color="000000"/>
          <w:rtl w:val="0"/>
          <w:lang w:val="de-DE"/>
        </w:rPr>
        <w:t xml:space="preserve">higkeit 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auszugehen, da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keine zwingenden Gr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nde des Denkmalschutzes entgegenstehen und zudem 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berwiegende 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ffentliche Interessen die Erteilung der Genehmigung verlangen (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§ 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18 Abs.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 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3 Nr.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 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1 u. 3 HDSchG)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6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 Grundlage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die Beurteilung ist eine Abw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 denkmalschutzrechtlicher Belange mit solchen des Natur- und Klimaschutzes. Letztere sind dabei in besonderem Ma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 zu ber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cksichtigen.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Entscheidend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die grunds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tzliche Genehmigungsf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higkeit eines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ts spricht auch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2 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2 EEG, welche als Ausdruck der allgemeinen Gewichtung des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ffentlichen Interesses am Ausbau erneuerbarer Energien im Rahmen von Abw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gungsentscheidungen zu verstehen ist. Die Norm l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sst ein Abw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gungskriteriums erkennen, wonach die denkmalschutzrechtliche Abw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gungsentscheidung des jeweiligen Einzelfalls bereits zugunsten der Genehmigungsf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higkeit gepr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gt ist.</w:t>
      </w:r>
      <w:r>
        <w:rPr>
          <w:rStyle w:val="Ohne"/>
          <w:rFonts w:ascii="Times New Roman" w:cs="Times New Roman" w:hAnsi="Times New Roman" w:eastAsia="Times New Roman"/>
          <w:u w:color="000000"/>
          <w:vertAlign w:val="superscript"/>
          <w:rtl w:val="0"/>
          <w:lang w:val="de-DE"/>
        </w:rPr>
        <w:footnoteReference w:id="17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Damit bleibt festzuhalten, dass der Denkmalschutz einer angemessenen Umsetzung von erneuerbaren Energien grunds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tzlich nicht im Weg steht, sondern vielmehr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„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im Lichte des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2 EEG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“</w:t>
      </w:r>
      <w:r>
        <w:rPr>
          <w:rStyle w:val="Ohne"/>
          <w:rFonts w:ascii="Times New Roman" w:cs="Times New Roman" w:hAnsi="Times New Roman" w:eastAsia="Times New Roman"/>
          <w:u w:color="000000"/>
          <w:vertAlign w:val="superscript"/>
          <w:rtl w:val="0"/>
          <w:lang w:val="de-DE"/>
        </w:rPr>
        <w:footnoteReference w:id="18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regelm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ig von einer unerheblichen Beeintr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chtigung des Denkmals auszugehen ist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, zumal die vom Steckersolarger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t erzeugte Energie in erster Linie unmittelbar dem denkmalgesch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tzten Geb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ude zugutekommt und damit mittelbar auch dessen Erhalt selbst.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19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Das trifft im Fall von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ten umso mehr zu, da diese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 xml:space="preserve">– 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anders als gr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ere PV-Anlagen, die weitaus invasiver in die denkmalschutzbegr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ndenden Eigenschaften eines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udes oder der Umgebung eines denkmalgesch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tzten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udes einzugreifen geeignet sind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 xml:space="preserve">– 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ohne erheblichen Aufwand (vgl. insoweit auch die Ausnahme solcher Anlagen von bestimmten technischen Anforderungen nach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9 Abs.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1 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3, Abs.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2 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4 und Abs.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3 S.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2 Nr.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2 EEG) montiert werden k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nnen.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So liegt es auch bei dem im vorliegenden Fall geplanten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t. Der erheblich zum Klimaschutz beitragenden Ausbeute an nutzbarer Solarenergie stehen Denkmalschutzbelange gegen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ber, die nicht oder nur unerheblich tangiert werden.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0"/>
      </w:r>
    </w:p>
    <w:p>
      <w:pPr>
        <w:pStyle w:val="Überschrift 2"/>
        <w:numPr>
          <w:ilvl w:val="1"/>
          <w:numId w:val="4"/>
        </w:numPr>
        <w:bidi w:val="0"/>
        <w:spacing w:after="240" w:line="360" w:lineRule="auto"/>
        <w:ind w:right="0"/>
        <w:jc w:val="both"/>
        <w:outlineLvl w:val="0"/>
        <w:rPr>
          <w:rFonts w:ascii="Times New Roman" w:hAnsi="Times New Roman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Bausubstanz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Zun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chst ist die Bausubstanz des Denkmals nicht beeintr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chtigt.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1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Die Montage selbst erfolgt minimal invasiv und fast g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nzlich reversibel (s. bereits unter </w: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instrText xml:space="preserve"> HYPERLINK \l "Ref207634290" </w:instrText>
      </w: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A</w:t>
      </w:r>
      <w:r>
        <w:rPr>
          <w:rFonts w:ascii="Times New Roman" w:cs="Times New Roman" w:hAnsi="Times New Roman" w:eastAsia="Times New Roman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.). Der Anschluss in das bestehende Stromnetz des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udes erfolgt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ber eine herk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mmliche Steckdose mittels eines sogenannten Schukosteckers. Es ist daher auch kein weiterer Eingriff in die Substanz des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udes notwendig, soweit damit eine etwaige Erweiterung oder sonstige Ver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nderung der Elektrik beabsichtigt ist. In statischer Hinsicht ist anzumerken, dass das Eigengewicht von Blumenk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sten mit einer Gewichtsbelastung von 10 - 15 kg pro Laufmeter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blicherweise sogar h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her angesetzt wird als das der hier zur Verwendung vorgesehenen Solarpanels. Notwendigerweise erfolgt die Errichtung der Balkone wie auch des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udes und seiner Fassaden selbst unter Ber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cksichtigung sowohl der zu erwartenden Belastung, sodass das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 statischen Anforderungen in jedem Fall gerecht werden wird. Durch die Nutzung von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ten entsteht auch keine besondere Brandgefahr, jedenfalls keine, die h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her liegt als bei der Nutzung anderer wohnungs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blicher 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te, wie etwa eines Wasserkochers oder Elektrogrills, deren Leistungsaufnahme die eines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ts deutlich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bersteigt. Besondere Vorkehrungen sind deshalb nicht zu treffen, auch ein gesonderter Nachweis ist nicht notwendig.</w:t>
      </w:r>
    </w:p>
    <w:p>
      <w:pPr>
        <w:pStyle w:val="Überschrift 2"/>
        <w:numPr>
          <w:ilvl w:val="1"/>
          <w:numId w:val="4"/>
        </w:numPr>
        <w:bidi w:val="0"/>
        <w:spacing w:after="240" w:line="360" w:lineRule="auto"/>
        <w:ind w:right="0"/>
        <w:jc w:val="both"/>
        <w:outlineLvl w:val="0"/>
        <w:rPr>
          <w:rFonts w:ascii="Times New Roman" w:hAnsi="Times New Roman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Erscheinungsbild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Ebenfalls nicht erheblich beeintr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chtigt ist das Erscheinungsbild.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„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Erscheinungsbild ist in erster Linie der von au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en sichtbare Teil eines Denkmals, an dem der sachkundige Betrachter den Denkmalwert abzulesen vermag.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“</w:t>
      </w:r>
      <w:r>
        <w:rPr>
          <w:rStyle w:val="Ohne"/>
          <w:rFonts w:ascii="Times New Roman" w:cs="Times New Roman" w:hAnsi="Times New Roman" w:eastAsia="Times New Roman"/>
          <w:u w:color="000000"/>
          <w:vertAlign w:val="superscript"/>
          <w:rtl w:val="0"/>
          <w:lang w:val="de-DE"/>
        </w:rPr>
        <w:footnoteReference w:id="22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Sowohl im Hinblick auf die Gr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öß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 des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tes als auch die Art und Weise von dessen Montage bleibt der Denkmalcharakter des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udes uneingeschr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nkt sichtbar.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3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Die hinzugef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gten Module fallen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den optischen Gesamteindruck des Geb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udes kaum ins Gewicht. Trotz der leichten (baulichen) Ver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nderung in Gestalt, Form und Farbgebung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f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gt/f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gen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sich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das Solarpanel/die Solarpanels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in das ohnehin durch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unterschiedliche Bepflanzung, Blument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pfe, Sonnenschirme, usw. bereits heterogene Gesamtbild des Geb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udes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ein. Die geschlossene Montage der Solarpanels unterstreicht die Konformit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 mit den denkmalschutzrechtlichen Belangen sowie eine optische Unterordnung des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ts Die Einzelmodule stehen im 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brigen nur unwesentlich hervor.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Abst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nde zur Dachkante zur Vermeidung st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render optischer Einfl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sse werden gewahrt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4"/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. Alternativorte 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die Anbringung des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ts wurden bereits gepr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ft, stehen aber nicht zur Verf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 bzw. w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rden zu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einer deutlich verringerten Solarleistung/einem deutlich erh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ö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hten Montageaufwand zum Nachteil der Bausubstanz etc. f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hren.</w:t>
      </w:r>
      <w:r>
        <w:rPr>
          <w:rStyle w:val="Ohne"/>
          <w:rFonts w:ascii="Times New Roman" w:cs="Times New Roman" w:hAnsi="Times New Roman" w:eastAsia="Times New Roman"/>
          <w:u w:color="000000"/>
          <w:shd w:val="clear" w:color="auto" w:fill="ffff00"/>
          <w:vertAlign w:val="superscript"/>
          <w:rtl w:val="0"/>
          <w:lang w:val="de-DE"/>
        </w:rPr>
        <w:footnoteReference w:id="25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r 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ckfragen stehe ich Ihnen unter (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Tel./E-Mail-Adresse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) gerne zur Verf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gung und verbleibe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>mit freundlichen Gr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üß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en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Style w:val="Ohne"/>
          <w:rFonts w:ascii="Times New Roman" w:cs="Times New Roman" w:hAnsi="Times New Roman" w:eastAsia="Times New Roman"/>
          <w:i w:val="1"/>
          <w:iCs w:val="1"/>
          <w:u w:color="000000"/>
          <w:shd w:val="clear" w:color="auto" w:fill="ffff00"/>
          <w:rtl w:val="0"/>
          <w:lang w:val="de-DE"/>
        </w:rPr>
      </w:pPr>
      <w:r>
        <w:rPr>
          <w:rStyle w:val="Ohne"/>
          <w:rFonts w:ascii="Times New Roman" w:hAnsi="Times New Roman"/>
          <w:i w:val="1"/>
          <w:iCs w:val="1"/>
          <w:u w:color="000000"/>
          <w:shd w:val="clear" w:color="auto" w:fill="ffff00"/>
          <w:rtl w:val="0"/>
          <w:lang w:val="de-DE"/>
        </w:rPr>
        <w:t>Absender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Style w:val="Ohne"/>
          <w:rFonts w:ascii="Times New Roman" w:cs="Times New Roman" w:hAnsi="Times New Roman" w:eastAsia="Times New Roman"/>
          <w:i w:val="1"/>
          <w:iCs w:val="1"/>
          <w:u w:color="000000"/>
          <w:shd w:val="clear" w:color="auto" w:fill="ffff00"/>
          <w:rtl w:val="0"/>
          <w:lang w:val="de-DE"/>
        </w:rPr>
      </w:pP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tl w:val="0"/>
        </w:rPr>
      </w:pP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u w:color="000000"/>
          <w:rtl w:val="0"/>
          <w:lang w:val="de-DE"/>
        </w:rPr>
        <w:br w:type="page"/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Anhang: 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Fotografie/Skizze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 xml:space="preserve"> des geplanten Anbaus des Steckersolarger</w:t>
      </w:r>
      <w:r>
        <w:rPr>
          <w:rStyle w:val="Hyperlink.0"/>
          <w:rFonts w:ascii="Times New Roman" w:hAnsi="Times New Roman" w:hint="default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u w:color="000000"/>
          <w:rtl w:val="0"/>
          <w:lang w:val="de-DE"/>
        </w:rPr>
        <w:t>ts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S. auch der Hinweis der </w: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"https://www.denkmalpflege-bw.de/fileadmin/media/denkmalpflege-bw/publikationen_und_service/01_publikationen/06_infobroschueren/02_praktische_denkmalpflege/denkmalpflege-und-erneuerbare-energien/denkmalpflege_erneuerbare_energien.pdf"</w:instrText>
      </w:r>
      <w:r>
        <w:rPr>
          <w:rStyle w:val="Hyperlink.2"/>
          <w:rFonts w:ascii="Times New Roman" w:cs="Times New Roman" w:hAnsi="Times New Roman" w:eastAsia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2"/>
          <w:rFonts w:ascii="Times New Roman" w:hAnsi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t>Brosch</w:t>
      </w:r>
      <w:r>
        <w:rPr>
          <w:rStyle w:val="Hyperlink.2"/>
          <w:rFonts w:ascii="Times New Roman" w:hAnsi="Times New Roman" w:hint="default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t>ü</w:t>
      </w:r>
      <w:r>
        <w:rPr>
          <w:rStyle w:val="Hyperlink.2"/>
          <w:rFonts w:ascii="Times New Roman" w:hAnsi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t>re aus Baden-W</w:t>
      </w:r>
      <w:r>
        <w:rPr>
          <w:rStyle w:val="Hyperlink.2"/>
          <w:rFonts w:ascii="Times New Roman" w:hAnsi="Times New Roman" w:hint="default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t>ü</w:t>
      </w:r>
      <w:r>
        <w:rPr>
          <w:rStyle w:val="Hyperlink.2"/>
          <w:rFonts w:ascii="Times New Roman" w:hAnsi="Times New Roman"/>
          <w:outline w:val="0"/>
          <w:color w:val="0000ff"/>
          <w:u w:color="0000ff"/>
          <w:shd w:val="clear" w:color="auto" w:fill="ffff00"/>
          <w:rtl w:val="0"/>
          <w:lang w:val="de-DE"/>
          <w14:textFill>
            <w14:solidFill>
              <w14:srgbClr w14:val="0000FF"/>
            </w14:solidFill>
          </w14:textFill>
        </w:rPr>
        <w:t>rttemberg</w:t>
      </w:r>
      <w:r>
        <w:rPr>
          <w:rFonts w:ascii="Times New Roman" w:cs="Times New Roman" w:hAnsi="Times New Roman" w:eastAsia="Times New Roman"/>
          <w:u w:color="000000"/>
          <w:rtl w:val="0"/>
          <w:lang w:val="de-DE"/>
        </w:rPr>
        <w:fldChar w:fldCharType="end" w:fldLock="0"/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 xml:space="preserve"> zur Anregung f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r die Mitteilung weiterer Informationen zum Vorhaben (dort S.</w:t>
      </w:r>
      <w:r>
        <w:rPr>
          <w:rStyle w:val="Ohne"/>
          <w:rFonts w:ascii="Times New Roman" w:hAnsi="Times New Roman" w:hint="default"/>
          <w:u w:color="000000"/>
          <w:shd w:val="clear" w:color="auto" w:fill="ffff00"/>
          <w:rtl w:val="0"/>
          <w:lang w:val="de-DE"/>
        </w:rPr>
        <w:t> </w:t>
      </w:r>
      <w:r>
        <w:rPr>
          <w:rStyle w:val="Ohne"/>
          <w:rFonts w:ascii="Times New Roman" w:hAnsi="Times New Roman"/>
          <w:u w:color="000000"/>
          <w:shd w:val="clear" w:color="auto" w:fill="ffff00"/>
          <w:rtl w:val="0"/>
          <w:lang w:val="de-DE"/>
        </w:rPr>
        <w:t>60):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Fonts w:ascii="Times New Roman" w:cs="Times New Roman" w:hAnsi="Times New Roman" w:eastAsia="Times New Roman"/>
          <w:u w:color="000000"/>
          <w:rtl w:val="0"/>
          <w:lang w:val="de-DE"/>
        </w:rPr>
      </w:pPr>
      <w:r>
        <w:rPr>
          <w:rStyle w:val="Hyperlink.0"/>
          <w:rFonts w:ascii="Times New Roman" w:cs="Times New Roman" w:hAnsi="Times New Roman" w:eastAsia="Times New Roman"/>
          <w:u w:color="000000"/>
          <w:rtl w:val="0"/>
          <w:lang w:val="de-DE"/>
        </w:rPr>
        <w:drawing xmlns:a="http://schemas.openxmlformats.org/drawingml/2006/main">
          <wp:inline distT="0" distB="0" distL="0" distR="0">
            <wp:extent cx="4791744" cy="5830114"/>
            <wp:effectExtent l="0" t="0" r="0" b="0"/>
            <wp:docPr id="1073741826" name="officeArt object" descr="A yellow paper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yellow paper with black textAI-generated content may be incorrect." descr="A yellow paper with black textAI-generated content may b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58301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0" w:after="240" w:line="360" w:lineRule="auto"/>
        <w:ind w:left="709" w:right="0" w:firstLine="0"/>
        <w:jc w:val="both"/>
        <w:rPr>
          <w:rStyle w:val="Ohne"/>
          <w:rFonts w:ascii="Times New Roman" w:cs="Times New Roman" w:hAnsi="Times New Roman" w:eastAsia="Times New Roman"/>
          <w:i w:val="1"/>
          <w:iCs w:val="1"/>
          <w:u w:color="000000"/>
          <w:rtl w:val="0"/>
          <w:lang w:val="de-DE"/>
        </w:rPr>
      </w:pPr>
    </w:p>
    <w:p>
      <w:pPr>
        <w:pStyle w:val="Überschrif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after="240" w:line="360" w:lineRule="auto"/>
        <w:ind w:left="0" w:right="0" w:firstLine="0"/>
        <w:jc w:val="both"/>
        <w:rPr>
          <w:rStyle w:val="Ohne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sectPr>
          <w:type w:val="continuous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Style w:val="Ohne"/>
          <w:rFonts w:ascii="Times New Roman" w:cs="Times New Roman" w:hAnsi="Times New Roman" w:eastAsia="Times New Roman"/>
          <w:sz w:val="24"/>
          <w:szCs w:val="24"/>
          <w:u w:color="000000"/>
          <w:rtl w:val="0"/>
        </w:rPr>
        <w:br w:type="page"/>
      </w:r>
      <w:r>
        <w:rPr>
          <w:rStyle w:val="Ohne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u w:color="000000"/>
          <w:rtl w:val="0"/>
        </w:rPr>
      </w:r>
    </w:p>
    <w:p>
      <w:pPr>
        <w:pStyle w:val="Überschrift"/>
        <w:numPr>
          <w:ilvl w:val="0"/>
          <w:numId w:val="5"/>
        </w:numPr>
        <w:bidi w:val="0"/>
        <w:spacing w:after="240" w:line="36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bookmarkStart w:name="_Ref207611776" w:id="5"/>
      <w:r>
        <w:rPr>
          <w:rStyle w:val="Hyperlink.0"/>
          <w:rFonts w:ascii="Times New Roman" w:hAnsi="Times New Roman"/>
          <w:sz w:val="24"/>
          <w:szCs w:val="24"/>
          <w:u w:color="000000"/>
          <w:rtl w:val="0"/>
        </w:rPr>
        <w:t>Anhang</w:t>
      </w:r>
      <w:bookmarkEnd w:id="5"/>
    </w:p>
    <w:p>
      <w:pPr>
        <w:pStyle w:val="Überschrift 2"/>
        <w:numPr>
          <w:ilvl w:val="1"/>
          <w:numId w:val="4"/>
        </w:numPr>
        <w:bidi w:val="0"/>
        <w:spacing w:after="240" w:line="360" w:lineRule="auto"/>
        <w:ind w:right="0"/>
        <w:jc w:val="both"/>
        <w:outlineLvl w:val="0"/>
        <w:rPr>
          <w:rFonts w:ascii="Times New Roman" w:hAnsi="Times New Roman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z w:val="24"/>
          <w:szCs w:val="24"/>
          <w:u w:color="000000"/>
          <w:rtl w:val="0"/>
          <w:lang w:val="de-DE"/>
        </w:rPr>
        <w:t>Hinweise zum Gebrauch dieses Musterschreibens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Dieses Musterschreiben ist m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glichst allgemein gehalten und muss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den jeweiligen Anwendungsfall angepasst werden.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Denkmalschutzrecht ist 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ndersache, daher divergieren die landesrechtlichen Normen, wenn sie auch regelm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äß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ig vergleichbare Ma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st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 im Hinblick auf die Genehmigungsbed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rftigkeit und -f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higkeit von Steckersolarger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ten vorsehen. Normen im Flie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text wurden entfernt und stattdessen durch Platzhalter in Kombination mit Fu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noten ersetzt, welche wiederum die entsprechenden Normen des Landesrechts enthalten. Die Stellen im Text, die eine Anpassung erfordern, sind </w:t>
      </w:r>
      <w:r>
        <w:rPr>
          <w:rStyle w:val="Ohne"/>
          <w:rFonts w:ascii="Times New Roman" w:hAnsi="Times New Roman"/>
          <w:spacing w:val="0"/>
          <w:sz w:val="24"/>
          <w:szCs w:val="24"/>
          <w:u w:color="000000"/>
          <w:shd w:val="clear" w:color="auto" w:fill="ffff00"/>
          <w:rtl w:val="0"/>
          <w:lang w:val="de-DE"/>
        </w:rPr>
        <w:t>gelb markiert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. Soweit Fu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noten durch Verwendung von Normen im Flie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text Verwendung gefunden haben, sind diese vor Absenden des Schreibens zu 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schen.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Auch sonstige anpassungsbed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rftige Stellen wurden </w:t>
      </w:r>
      <w:r>
        <w:rPr>
          <w:rStyle w:val="Ohne"/>
          <w:rFonts w:ascii="Times New Roman" w:hAnsi="Times New Roman"/>
          <w:spacing w:val="0"/>
          <w:sz w:val="24"/>
          <w:szCs w:val="24"/>
          <w:u w:color="000000"/>
          <w:shd w:val="clear" w:color="auto" w:fill="ffff00"/>
          <w:rtl w:val="0"/>
          <w:lang w:val="de-DE"/>
        </w:rPr>
        <w:t>gelb markiert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. Beispielsweise wurde der Einfachheit halber von einer Montage des Steckersolarger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ts an einem Balkon ausgegangen. Abh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ngig von der jeweiligen Montage d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rften bestimmte andere Aspekte des Denkmalschutzes st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rkere Relevanz erlangen. Auch hier wurden Fu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noten zur Verdeutlichung verwendet und zu Anregungen im Hinblick auf etwaige Argumentationsans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tze. Diese Fu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noten sind im Anschluss die Verwendung von deren Informationen im Flie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text ebenfalls zu 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schen. Im Ergebnis d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rfte dann zum Zeitpunkt des endg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ltigen Absendens des Schreibens keine gelben Markierungen mehr im Text vorhanden sein.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Nicht gelb markiert sind teilweise Fu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noten, die Fachbeitr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ge in Zeitschriften oder Rechtsprechung zitieren. Diese sind m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glicherweise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den jeweiligen Anwender/die jeweilige Anwenderin nicht im Volltext abrufbar, k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nnten der Beh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rde aber zug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nglich sein. Es wird empfohlen, diese Nachweise zur Steigerung der 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berzeugungskraft des Schreibens nicht zu 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schen.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Die Leitlinien und Handreichungen einiger Bundesl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nder wurden ausgewertet, um den Flie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text mit entsprechenden Argumentationslinien anzureichern und somit die Pr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fung einer denkmalschutzrechtlichen Genehmigung m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glichst genau zu antizipieren. Die Auswertung aller Bundesl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nder im Hinblick auf diese Handreichungen w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rde dagegen zur 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berlastung des Schreibens und damit zu dessen Un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bersichtlichkeit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hren. Es wird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den Einzelfall die Lekt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re etwaiger 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nderspezifischer Informationsmaterialien empfohlen, die 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ber die Hyperlinks unter 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„</w: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instrText xml:space="preserve"> HYPERLINK \l "bookmark4" </w:instrTex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Informationen zum Denkmalschutzrecht einzelner Bundesl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nder</w:t>
      </w:r>
      <w:r>
        <w:rPr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 xml:space="preserve">“ 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abrufbar sind. Es ist denkbar, dass insoweit Spezifika offenbar werden, die Raum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eine abweichende Schwerpunktsetzung im Rahmen der Genehmigungsbed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rftigkeit und -f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higkeit bieten, wenngleich sich die wesentlichen Punkte, die Eingang in dieses Schreiben gefunden haben, von Bundesland zu Bundesland in der Sache kaum unterscheiden.</w:t>
      </w:r>
    </w:p>
    <w:p>
      <w:pPr>
        <w:pStyle w:val="Überschrift 3"/>
        <w:keepNext w:val="0"/>
        <w:numPr>
          <w:ilvl w:val="2"/>
          <w:numId w:val="4"/>
        </w:numPr>
        <w:pBdr>
          <w:top w:val="nil"/>
          <w:left w:val="nil"/>
          <w:bottom w:val="nil"/>
          <w:right w:val="nil"/>
        </w:pBdr>
        <w:bidi w:val="0"/>
        <w:spacing w:before="0" w:after="240" w:line="360" w:lineRule="auto"/>
        <w:ind w:right="0"/>
        <w:jc w:val="both"/>
        <w:outlineLvl w:val="1"/>
        <w:rPr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</w:pP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Die inhaltliche Struktur dieses Schreibens entspricht im Grundsatz dem nachfolgenden </w: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instrText xml:space="preserve"> HYPERLINK \l "bookmark5" </w:instrTex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Pr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fungsschema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die denkmalschutzrechtliche Genehmigung von Steckersolarger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ten</w:t>
      </w:r>
      <w:r>
        <w:rPr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. Etwaige Erg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nzungen des jeweiligen Anwenders/der jeweiligen Anwenderin k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nnen sich daran orientieren. Die Ausf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hrungen unter </w: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instrText xml:space="preserve"> HYPERLINK \l "Ref207634290" </w:instrTex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A</w:t>
      </w:r>
      <w:r>
        <w:rPr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. bieten letztlich den konkreten Inhalt der jeweils am Anfang von </w: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instrText xml:space="preserve"> HYPERLINK \l "Ref205985389" </w:instrTex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B</w:t>
      </w:r>
      <w:r>
        <w:rPr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 xml:space="preserve">. und </w: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instrText xml:space="preserve"> HYPERLINK \l "bookmark6" </w:instrText>
      </w:r>
      <w:r>
        <w:rPr>
          <w:rStyle w:val="Hyperlink.0"/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C</w:t>
      </w:r>
      <w:r>
        <w:rPr>
          <w:rFonts w:ascii="Times New Roman" w:cs="Times New Roman" w:hAnsi="Times New Roman" w:eastAsia="Times New Roman"/>
          <w:spacing w:val="0"/>
          <w:sz w:val="24"/>
          <w:szCs w:val="24"/>
          <w:u w:color="000000"/>
          <w:rtl w:val="0"/>
        </w:rPr>
        <w:fldChar w:fldCharType="end" w:fldLock="0"/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. formulierten Ma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st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be. Je konkreter das Vorhaben dargestellt werden kann, desto eher ist auch 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 die Beh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sv-SE"/>
        </w:rPr>
        <w:t>ö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rde ersichtlich, dass dieses unter Ber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cksichtigung der Genehmigungsma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</w:rPr>
        <w:t>st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ä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be im Ergebnis durchf</w:t>
      </w:r>
      <w:r>
        <w:rPr>
          <w:rStyle w:val="Hyperlink.0"/>
          <w:rFonts w:ascii="Times New Roman" w:hAnsi="Times New Roman" w:hint="default"/>
          <w:spacing w:val="0"/>
          <w:sz w:val="24"/>
          <w:szCs w:val="24"/>
          <w:u w:color="000000"/>
          <w:rtl w:val="0"/>
        </w:rPr>
        <w:t>ü</w:t>
      </w:r>
      <w:r>
        <w:rPr>
          <w:rStyle w:val="Hyperlink.0"/>
          <w:rFonts w:ascii="Times New Roman" w:hAnsi="Times New Roman"/>
          <w:spacing w:val="0"/>
          <w:sz w:val="24"/>
          <w:szCs w:val="24"/>
          <w:u w:color="000000"/>
          <w:rtl w:val="0"/>
          <w:lang w:val="de-DE"/>
        </w:rPr>
        <w:t>hrbar ist.</w:t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Wichtiger Hinweis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: S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mtliche Fu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ß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noten sind vor der Versendung zu l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schen!</w:t>
      </w:r>
    </w:p>
  </w:footnote>
  <w:footnote w:id="2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Auch wenn die Landesgesetze ganz regelm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äß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ig den zul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ssigen Antragsteller einer denkmalschutzrechtlichen Genehmigung nicht ausdr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cklich definieren, ist f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 eine Antragsberechtigung jedenfalls vorausgesetzt, dass eine grunds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tzliche Berechtigung zur 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nderung der Bausubstanz vorliegt. Als origin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 antragsberechtigt kann damit der Eigent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mer gelten. Soll ein Mieter eine dankmalschutzrechtliche Genehmigung beantragen, empfiehlt sich eine 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cksprache sowohl mit der Beh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rde in Bezug auf die notwendigen Erfordernisse an einen wirksamen Antrag (z.B. Vorlage einer Vollmacht des Eigent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mers) als auch mit dem Eigent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mer selbst, um Rechte und Pflichten im Rahmen des Mietverh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ltnisses nicht durch eigenm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chtiges Handeln zu verletzen. </w:t>
      </w:r>
    </w:p>
  </w:footnote>
  <w:footnote w:id="3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Dieses Schreiben k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nnte nicht nur als Erstantrag, sondern auch als Vorlage f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 ein Widerspruchsschreiben gegen eine ablehnende Genehmigungsentscheidung der Denkmalschutzbeh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rde genutzt werden. Dabei gilt es Folgendes zu bedenken:</w:t>
      </w:r>
    </w:p>
    <w:p>
      <w:pPr>
        <w:pStyle w:val="Standard"/>
        <w:numPr>
          <w:ilvl w:val="0"/>
          <w:numId w:val="3"/>
        </w:numPr>
        <w:bidi w:val="0"/>
        <w:spacing w:before="120" w:line="240" w:lineRule="auto"/>
        <w:ind w:right="0"/>
        <w:jc w:val="both"/>
        <w:rPr>
          <w:rFonts w:ascii="Times New Roman" w:hAnsi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Hier gilt umso mehr die Empfehlung der Beiziehung eines Rechtsanwalts zur rechtssicheren Verfolgung der eigenen Rechte.</w:t>
      </w:r>
    </w:p>
    <w:p>
      <w:pPr>
        <w:pStyle w:val="Standard"/>
        <w:numPr>
          <w:ilvl w:val="0"/>
          <w:numId w:val="3"/>
        </w:numPr>
        <w:bidi w:val="0"/>
        <w:spacing w:before="120" w:line="240" w:lineRule="auto"/>
        <w:ind w:right="0"/>
        <w:jc w:val="both"/>
        <w:rPr>
          <w:rFonts w:ascii="Times New Roman" w:hAnsi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Das Schreiben muss insgesamt dahingehend ausgerichtet sein, dass es den ergangenen ablehnenden Bescheid korrekt bezeichnet und bestenfalls auf die dortige Begr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ndung eingeht, soweit sie 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ber die Argumentationsstrukturen dieses Musterschreibens f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r den konkreten Fall hinausgeht.</w:t>
      </w:r>
    </w:p>
    <w:p>
      <w:pPr>
        <w:pStyle w:val="Standard"/>
        <w:numPr>
          <w:ilvl w:val="0"/>
          <w:numId w:val="3"/>
        </w:numPr>
        <w:bidi w:val="0"/>
        <w:spacing w:before="120" w:line="240" w:lineRule="auto"/>
        <w:ind w:right="0"/>
        <w:jc w:val="both"/>
        <w:rPr>
          <w:rFonts w:ascii="Times New Roman" w:hAnsi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Das Widerspruchsverfahren ist daneben im Hinblick auf seine Statthaftigkeit zu pr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>fen. Nicht jedes Bundesland sieht ein Widerspruchsverfahren gegen Erstbescheide im Denkmalschutzrecht vor. Ein Anhaltspunkt kann die im Erstbescheid enthaltene Rechtsbehelfsbelehrung sein.</w:t>
      </w:r>
    </w:p>
  </w:footnote>
  <w:footnote w:id="4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Ohne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Im Freistaat Sachsen (zu weiteren Anzeigepflichten s.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instrText xml:space="preserve"> HYPERLINK \l "Ref207611776" 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Anhang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) besteht die Besonderheit einer Anzeigepflicht gem.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"https://www.revosax.sachsen.de/vorschrift/5198-Saechsisches-Denkmalschutzgesetz#p12"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12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 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2 Alt.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2 S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ä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chsDSchG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bei geringf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gigen Vorhaben. Nach dem Wortlaut der Definition des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12 Abs.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4 S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chsDSchG sowie systematischer Auslegung im Kontext des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§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12 Abs.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2 Alt.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 BGB sind damit aber eher geringf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gige Instandhaltungsma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nahmen gemeint, soweit sie nicht unter ebenjene Alt.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1 fallen. Diese Annahme wird auch durch ein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"https://fs.egov.sachsen.de/formserv/findform?shortname=anzeigepar12saedschg&amp;formtecid=2&amp;areashortname=Bauaufsicht"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Formular des Landkreises Mittelsachsen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(s. dort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3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„</w:t>
      </w:r>
      <w:r>
        <w:rPr>
          <w:rStyle w:val="Ohne"/>
          <w:rFonts w:ascii="Times New Roman" w:hAnsi="Times New Roman"/>
          <w:i w:val="1"/>
          <w:iCs w:val="1"/>
          <w:sz w:val="20"/>
          <w:szCs w:val="20"/>
          <w:u w:color="000000"/>
          <w:rtl w:val="0"/>
          <w:lang w:val="de-DE"/>
        </w:rPr>
        <w:t>Hinweise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“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 gest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tzt, welches ein geringf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giges Vorhaben ebenfalls in dieser Weise versteht.</w:t>
      </w:r>
    </w:p>
  </w:footnote>
  <w:footnote w:id="5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Zu m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glichen Montagearten vgl. etwa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"https://balkon.solar/montage/"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https://balkon.solar/montage/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. Etwaige Besonderheiten der Montagearten werden erforderlichenfalls im weiteren Verlauf des Dokuments deutlich gemacht.</w:t>
      </w:r>
    </w:p>
  </w:footnote>
  <w:footnote w:id="6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Satz 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schen und Anhang anpassen, soweit keine entsprechende Skizze oder sonstige Abbildung verf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gbar oder gew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nscht.</w:t>
      </w:r>
    </w:p>
  </w:footnote>
  <w:footnote w:id="7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Aufgrund der unterschiedlichen Zust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ndigkeiten von Denkmalschutzbeh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rden in den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ndern muss nach etwaigen Antragsformularen recherchiert werden. Diese sind auszuf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llen und diesem Schreiben anzuh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ngen, soweit sie verf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gbar sind, um den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rden einen standardisierten Zugang zum Vorhaben zu erm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glichen. Besonders hervorzuheben ist insoweit das Online-Verfahren Berlins (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"https://service.berlin.de/dienstleistung/329247/"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https://service.berlin.de/dienstleistung/329247/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Au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erdem wissenswert in Bezug auf eine nicht erfolgte oder sp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te 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ckmeldung der zust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ndigen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 auf dieses Schreiben: In Hamburg (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"https://www.landesrecht-hamburg.de/bsha/document/jlr-DSchGHA2013V3P11"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11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 DSchG Hamburg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), Sachsen (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"https://www.revosax.sachsen.de/vorschrift/5198-Saechsisches-Denkmalschutzgesetz#p13"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13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4 S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ä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chsDSchG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), Sachsen-Anhalt (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"https://www.landesrecht.sachsen-anhalt.de/bsst/document/jlr-DSchGSTV9P14"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14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11 DSchG ST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 (s. weiterf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hrend auch den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instrText xml:space="preserve"> HYPERLINK \l "Ref207611776" 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Anhang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 besteht eine Genehmigungsfiktion, soweit die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 nicht innerhalb einer bestimmten Frist nach Eingang des Antrags entschieden hat. Diese Frist beginnt unter Umst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nden auch dann zu laufen, wenn der Antrag selbst unvollst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ndig ist.</w:t>
      </w:r>
    </w:p>
  </w:footnote>
  <w:footnote w:id="8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In einigen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ndern (vgl. weiterf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hrend den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instrText xml:space="preserve"> HYPERLINK \l "Ref207611776" 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Anhang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 gilt das sog. konstitutive System im Denkmalschutz. Das bedeutet, dass der Denkmalschutz etwa eines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erst infolge eines hoheitlichen Akts greift, etwa einer Eintragung des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in ein Denkmalverzeichnis oder einer Feststellung der Denkmaleigenschaft durch Verwaltungsakt. Dagegen gilt in vielen anderen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ndern, etwa in Baden-W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rttemberg (vgl.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§§ 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"https://www.landesrecht-bw.de/bsbw/document/jlr-DSchGBW1983pP8"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8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,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"https://www.landesrecht-bw.de/bsbw/document/jlr-DSchGBW1983pP12"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12 DSchG BW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), Hessen (vgl.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"https://www.rv.hessenrecht.hessen.de/bshe/document/jlr-DSchGHE2016pP11"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11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 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4 HDschG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) und Rheinland-Pfalz (vgl.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"https://www.landesrecht.rlp.de/bsrp/document/jlr-DSchPflGRPV5P10"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10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 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2 DschG RlPfz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), das sog. nachrichtliche System. Eine Eintragung des Denkmals in ein entsprechendes Register ist dann nur deklaratorischer Natur. Der Denkmalschutz an sich besteht bereits mit Vorliegen der materiellen Voraussetzungen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 die Eigenschaft als Denkmal, also etwa bei Bestehen eines besonderen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ffentlichen Interesse an dessen Erhalt aus k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nstlerischen, wissenschatlichen, technischen, geschichtlichen oder 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dtebaulichen Gr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nden (vgl. insoweit etwa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"https://www.rv.hessenrecht.hessen.de/bshe/document/jlr-DSchGHE2016pP2"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2 Abs.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 HessDSchG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Hessen). Aus diesem Grund darf in diesen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ndern nicht bereits deshalb von einer Genehmigungsfreiheit des Vorhabens ausgegangen werden, weil das in Rede stehende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nicht in ein offizielles Register als Denkmal aufgenommen worden ist. Umgekehrt besteht aber auch die M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glichkeit, dass ein in einem nachrichtlich gef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hrten Register aufgef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hrtes Denkmal bei Fehlen der materiellen Voraussetzungen nicht unter den Denkmalschutz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llt.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tab/>
        <w:t xml:space="preserve">Sollte die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berlegung bestehen, eine aus Sicht des Anwenders/der Anwenderin zu Unrecht bestehende oder nicht bestehende Denkmaleigenschaft zu monieren, wird eine individuelle Rechtsberatung empfohlen.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tab/>
        <w:t>Besteht Unsicherheit im Hinblick auf die Denkmaleigenschaft des gegenst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ndlichen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udes, kann ohne Weiteres auch eine Anfrage zur Auskunft hinsichtlich der Denkmaleigenschaft bei der zust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ndigen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 gestellt werden.</w:t>
      </w:r>
    </w:p>
  </w:footnote>
  <w:footnote w:id="9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Eine Betroffenheit denkmalschutzrechtlicher Interessen kann auch dann gegeben sein, wenn zwar nicht das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selbst, an dem das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 montiert werden soll, sondern ein in geringer Entfernung dazu stehendes anderes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unter Denkmalschutz steht und somit, wenn schon nicht die Bausubstanz selbst, so doch aber das Erscheinungsbild des denkmalgesch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tzten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beeintr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chtigt wird (vgl. etwa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 Hamburg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"https://www.landesrecht-hamburg.de/bsha/document/jlr-DSchGHA2013pP8"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§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8 DSchG Hamburg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, s. auch den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instrText xml:space="preserve"> HYPERLINK \l "Ref207611776" 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Anhang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).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r>
    </w:p>
  </w:footnote>
  <w:footnote w:id="10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Nur relevant, sofern Montagegestelle als auch Speicher und Wechselmodule tats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chlich sichtbar sind und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ber die Gesamtgr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öß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e der Solarmodule herausragen. </w:t>
      </w:r>
    </w:p>
  </w:footnote>
  <w:footnote w:id="11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Wichtig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: Die Angabe der genauen Befestigung bietet Aufschluss dar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ber, wie sehr in die schutzw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rdige Bausubstanz des Denkmals eingegriffen wird. Die Reversibilit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 der Montage eines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ts d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rfte weitgehend gegeben sein und ist ein wesentliches Merkmal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die Genehmigungsf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higkeit.</w:t>
      </w:r>
    </w:p>
  </w:footnote>
  <w:footnote w:id="12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Ohne"/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Wichtig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Mit derartigen Informationen gerade zur Farbe der Panels und des die Panels umgebenden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udeteils 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sst sich an dieser Stelle bereits essenzielle Substanz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die Pr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fung der Genehmigung durch die Denkmalschutzbeh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rde liefern, denn </w:t>
      </w:r>
      <w:r>
        <w:rPr>
          <w:rStyle w:val="Ohne"/>
          <w:rFonts w:ascii="Times New Roman" w:hAnsi="Times New Roman"/>
          <w:sz w:val="20"/>
          <w:szCs w:val="20"/>
          <w:u w:val="single" w:color="000000"/>
          <w:rtl w:val="0"/>
          <w:lang w:val="de-DE"/>
        </w:rPr>
        <w:t>je unauff</w:t>
      </w:r>
      <w:r>
        <w:rPr>
          <w:rStyle w:val="Ohne"/>
          <w:rFonts w:ascii="Times New Roman" w:hAnsi="Times New Roman" w:hint="default"/>
          <w:sz w:val="20"/>
          <w:szCs w:val="20"/>
          <w:u w:val="single"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val="single" w:color="000000"/>
          <w:rtl w:val="0"/>
          <w:lang w:val="de-DE"/>
        </w:rPr>
        <w:t>lliger die Solaranlage ist, desto weniger beeintr</w:t>
      </w:r>
      <w:r>
        <w:rPr>
          <w:rStyle w:val="Ohne"/>
          <w:rFonts w:ascii="Times New Roman" w:hAnsi="Times New Roman" w:hint="default"/>
          <w:sz w:val="20"/>
          <w:szCs w:val="20"/>
          <w:u w:val="single"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val="single" w:color="000000"/>
          <w:rtl w:val="0"/>
          <w:lang w:val="de-DE"/>
        </w:rPr>
        <w:t xml:space="preserve">chtigt sie das </w:t>
      </w:r>
      <w:r>
        <w:rPr>
          <w:rStyle w:val="Ohne"/>
          <w:rFonts w:ascii="Times New Roman" w:hAnsi="Times New Roman" w:hint="default"/>
          <w:sz w:val="20"/>
          <w:szCs w:val="20"/>
          <w:u w:val="single" w:color="0000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val="single" w:color="000000"/>
          <w:rtl w:val="0"/>
          <w:lang w:val="de-DE"/>
        </w:rPr>
        <w:t>u</w:t>
      </w:r>
      <w:r>
        <w:rPr>
          <w:rStyle w:val="Ohne"/>
          <w:rFonts w:ascii="Times New Roman" w:hAnsi="Times New Roman" w:hint="default"/>
          <w:sz w:val="20"/>
          <w:szCs w:val="20"/>
          <w:u w:val="single" w:color="000000"/>
          <w:rtl w:val="0"/>
          <w:lang w:val="de-DE"/>
        </w:rPr>
        <w:t>ß</w:t>
      </w:r>
      <w:r>
        <w:rPr>
          <w:rStyle w:val="Ohne"/>
          <w:rFonts w:ascii="Times New Roman" w:hAnsi="Times New Roman"/>
          <w:sz w:val="20"/>
          <w:szCs w:val="20"/>
          <w:u w:val="single" w:color="000000"/>
          <w:rtl w:val="0"/>
          <w:lang w:val="de-DE"/>
        </w:rPr>
        <w:t>ere Erscheinungsbild des Denkmals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.</w:t>
      </w:r>
    </w:p>
  </w:footnote>
  <w:footnote w:id="13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Zur Ermittlung des m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glichen Ertrags kann die BalkonSonne App genutzt werden, n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here Infos dazu unter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"https://balkon.solar/news/2025/02/05/balkonsonne-app/"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https://balkon.solar/news/2025/02/05/balkonsonne-app/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.</w:t>
      </w:r>
    </w:p>
  </w:footnote>
  <w:footnote w:id="14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Die Angabe ist vor allem deshalb wichtig, weil auf ihrer Grundlage argumentiert werden kann, dass sich ein etwaiger Eingriff in denkmalschutzrechtliche Belange lohnt, etwa nicht die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 die Genehmigung mit dem Argument ablehnen kann, dass praktisch keine Energie erzeugt wird und daher die Montage der Solaranlage au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ß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er Verh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ltnis zum zu erwartenden Ertrag steht</w:t>
      </w:r>
    </w:p>
  </w:footnote>
  <w:footnote w:id="15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Ist nicht eindeutig, ob das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unter Denkmalschutz steht, kann bereits eine etwaige Eigenschaft als Kulturdenkmal angezweifelt werden. Die Ausf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hrungen zur Genehmigungsf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higkeit des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ts sind in diesem Fall hilfsweise, aber dennoch nicht zu vernachl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ssigen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den Fall, dass die Beh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rde die Genehmigungsbed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rftigkeit im ersten Pr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fungsschritt entgegen der Ansicht des Musterschreibens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gegeben erachtet.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zu diesem Thema bereits Fn.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7. An dieser Stelle ist dann die jeweilige Vorschrift des Denkmalschutzgesetzes mit den materiellen Anforderungen an ein Denkmal zu benennen und argumentativ zu zeigen, warum das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ude kein Denkmal ist. </w:t>
      </w:r>
    </w:p>
  </w:footnote>
  <w:footnote w:id="16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Hier kann die entsprechende Formulierung der betreffenden landesrechtlichen Norm zitiert werden. Privatpersonen ohne Rechtsberatung k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nnen den Verweis auf eine konkrete Rechtsnorm streichen und abtrakte Formulierungen aufnehmen. Regelm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äß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ig wird es sich um Formulierungen wie die Verwendete aus dem hessischen Landesrecht handeln. Die nachfolgende Argumentation 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sst sich dagegen ohne Weiteres auch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 die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brigen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 verwenden, da soweit ersichtlich die Pr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fung der Genehmigungsf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higkeit in der Sache in allen Bundesl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ndern von zumindest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hnlichen Aspekten getragen wird. Trotzdem bietet es sich an, die im </w: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instrText xml:space="preserve"> HYPERLINK \l "Ref207611776" </w:instrText>
      </w:r>
      <w:r>
        <w:rPr>
          <w:rStyle w:val="Hyperlink.0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separate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Anhang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befindlichen Richtlinien und Handreichungen zu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berfliegen, soweit sie vom im Einzelfall betroffenen Bundesland herausgegeben wurden.</w:t>
      </w:r>
    </w:p>
  </w:footnote>
  <w:footnote w:id="17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"https://beck-online.beck.de/Dokument?vpath=bibdata/zeits/nvwz/2025/cont/nvwz.2025.687.1.htm&amp;pos=1"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OVG M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ü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nster NVwZ 2025, 687 Rn.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37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f.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</w:p>
  </w:footnote>
  <w:footnote w:id="18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"https://beck-online.beck.de/Dokument?vpath=bibdata/zeits/nvwz/2024/cont/nvwz.2024.1265.1.htm&amp;anchor=Y-200-GE-OVGBAUTZEN-AZ-1C224-D-2024-03-21"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OVG Bautzen NVwZ 2024, 1265 Rn.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103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.</w:t>
      </w:r>
    </w:p>
  </w:footnote>
  <w:footnote w:id="19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Der Satz ergibt freilich nur Sinn, wenn das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 auch an einem denkmalgesch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tzten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und nicht lediglich in unmittelbarer N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he eines solchen installiert wird. Die Argumentation findet sich ausdr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cklich so in einer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"https://www.blfd.bayern.de/mam/information_und_service/solarenergie_baudenkmal__002_.pdf"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Handreichung aus Bayern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(s.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dort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1).</w:t>
      </w:r>
    </w:p>
  </w:footnote>
  <w:footnote w:id="20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In den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llen, in denen die Eigenschaft des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als Kulturdenkmal nicht feststeht, ist der folgende Satz zu 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schen und an diesen Satz folgender Zusatz anzuf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gen: 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„…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 xml:space="preserve">, soweit man 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ü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berhaupt davon ausgehen mag, dass das Geb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ude dem Denkmalschutz unterf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llt.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“</w:t>
      </w:r>
    </w:p>
  </w:footnote>
  <w:footnote w:id="21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Soweit im konkreten Fall ohnehin nur die unmittelbare Umgebung eines Denkmals betroffen ist, kann sich hier kurzgefasst werden, da lediglich die Bausubstanz eines selbst nicht unter Denkmalschutz stehenden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betroffen w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re. Die diesem ersten Satz folgenden Ausf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hrungen des Absatzes k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nnen dann gel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ö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scht werden. Sinnvoll erscheint lediglich ein erg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nzender Nebensatz: 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„…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nicht beeintr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chtigt, da das Steckersolarger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t ohnehin nicht an dem Denkmal selbst, sondern an einem in unmittelbarer N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he befindlichen Geb</w:t>
      </w:r>
      <w:r>
        <w:rPr>
          <w:rStyle w:val="Ohne"/>
          <w:rFonts w:ascii="Times New Roman" w:hAnsi="Times New Roman" w:hint="default"/>
          <w:sz w:val="20"/>
          <w:szCs w:val="20"/>
          <w:u w:color="000000"/>
          <w:shd w:val="clear" w:color="auto" w:fill="ffff00"/>
          <w:rtl w:val="0"/>
          <w:lang w:val="de-DE"/>
        </w:rPr>
        <w:t>ä</w:t>
      </w:r>
      <w:r>
        <w:rPr>
          <w:rStyle w:val="Ohne"/>
          <w:rFonts w:ascii="Times New Roman" w:hAnsi="Times New Roman"/>
          <w:sz w:val="20"/>
          <w:szCs w:val="20"/>
          <w:u w:color="000000"/>
          <w:shd w:val="clear" w:color="auto" w:fill="ffff00"/>
          <w:rtl w:val="0"/>
          <w:lang w:val="de-DE"/>
        </w:rPr>
        <w:t>ude montiert werden soll, welches selbst nicht unter Denkmalschutz steht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“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.</w:t>
      </w:r>
    </w:p>
  </w:footnote>
  <w:footnote w:id="22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"https://beck-online.beck.de/Dokument?vpath=bibdata/zeits/nvwz/2024/cont/nvwz.2024.1265.1.htm&amp;anchor=Y-200-GE-OVGBAUTZEN-AZ-1C224-D-2024-03-21"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OVG Bautzen NVwZ 2024, 1265 Rn.</w:t>
      </w:r>
      <w:r>
        <w:rPr>
          <w:rStyle w:val="Hyperlink.1"/>
          <w:rFonts w:ascii="Times New Roman" w:hAnsi="Times New Roman" w:hint="default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 </w:t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49.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</w:p>
  </w:footnote>
  <w:footnote w:id="23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Ist das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 auf einem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 installiert, das sich in unmittelbarer Entfernung eines denkmalgesch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tzten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befindet, muss die gesamte Argumentation hier angepasst werden insoweit, als das Erscheinungsbild des durch das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 ge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nderten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das Erscheinungsbild des Denkmals nicht erheblich beeintr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chtigt.</w:t>
      </w:r>
    </w:p>
  </w:footnote>
  <w:footnote w:id="24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Unter Umst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nden nur relevant, wenn Dachmontage geplant. Hilfreich zur Einordnung der Genehmigungsf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higkeit von auf D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chern montierten Anlagen d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rfte die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"https://www.hamburg.de/resource/blob/105266/90cf07024280dee6e7e4f5a908f9c68c/d-denkmalschutz-service-praxishilfen-erneuerbare-energien-data.pdf"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Handreichung aus Hamburg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sein, insbesondere das folgende Schaubild (s. dort S.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 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11). Im 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brigen kann die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instrText xml:space="preserve"> HYPERLINK "https://www.blfd.bayern.de/mam/information_und_service/solarenergie_checkliste_f%25C3%25BCr_denkmalvertr%25C3%25A4gliche_solaranlagen_stand_08.01.25.pdf"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Checkliste aus Bayern</w:t>
      </w:r>
      <w:r>
        <w:rPr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fldChar w:fldCharType="end" w:fldLock="0"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herangezogen werden, soweit 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r Steckersolarger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te passend.</w:t>
      </w:r>
    </w:p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11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rtl w:val="0"/>
          <w:lang w:val="de-DE"/>
        </w:rPr>
        <w:drawing xmlns:a="http://schemas.openxmlformats.org/drawingml/2006/main">
          <wp:inline distT="0" distB="0" distL="0" distR="0">
            <wp:extent cx="4698771" cy="387729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"/>
                    <pic:cNvPicPr>
                      <a:picLocks noChangeAspect="0"/>
                    </pic:cNvPicPr>
                  </pic:nvPicPr>
                  <pic:blipFill>
                    <a:blip r:embed="rId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771" cy="387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id="25">
    <w:p>
      <w:pPr>
        <w:pStyle w:val="Standard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bidi w:val="0"/>
        <w:spacing w:before="120" w:line="240" w:lineRule="auto"/>
        <w:ind w:left="720" w:right="0" w:hanging="720"/>
        <w:jc w:val="both"/>
        <w:rPr>
          <w:rtl w:val="0"/>
        </w:rPr>
      </w:pPr>
      <w:r>
        <w:rPr>
          <w:rStyle w:val="Ohne"/>
          <w:rFonts w:ascii="Times New Roman" w:cs="Times New Roman" w:hAnsi="Times New Roman" w:eastAsia="Times New Roman"/>
          <w:sz w:val="20"/>
          <w:szCs w:val="20"/>
          <w:u w:color="000000"/>
          <w:shd w:val="clear" w:color="auto" w:fill="ffff00"/>
          <w:vertAlign w:val="superscript"/>
          <w:rtl w:val="0"/>
          <w:lang w:val="de-DE"/>
        </w:rPr>
        <w:footnoteRef/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 xml:space="preserve"> Denkmalschutzrechtliche Belange sind insbesondere dann gewahrt, wenn Solaranlagen an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uden oder -teilen angebracht werden, die sich optisch dem Gesamteindruck des Geb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udes unterordnen. Durch die Ausf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hrungen zu Alternativorten l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ä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sst sich die gew</w:t>
      </w:r>
      <w:r>
        <w:rPr>
          <w:rStyle w:val="Hyperlink.0"/>
          <w:rFonts w:ascii="Times New Roman" w:hAnsi="Times New Roman" w:hint="default"/>
          <w:sz w:val="20"/>
          <w:szCs w:val="20"/>
          <w:u w:color="000000"/>
          <w:rtl w:val="0"/>
          <w:lang w:val="de-DE"/>
        </w:rPr>
        <w:t>ü</w:t>
      </w:r>
      <w:r>
        <w:rPr>
          <w:rStyle w:val="Hyperlink.0"/>
          <w:rFonts w:ascii="Times New Roman" w:hAnsi="Times New Roman"/>
          <w:sz w:val="20"/>
          <w:szCs w:val="20"/>
          <w:u w:color="000000"/>
          <w:rtl w:val="0"/>
          <w:lang w:val="de-DE"/>
        </w:rPr>
        <w:t>nschte Genehmigung von vorneherein auf den beabsichtigten Montageort konzentrieren.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18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18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(%6)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18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(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6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Roman"/>
      <w:suff w:val="tab"/>
      <w:lvlText w:val="(%8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6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6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</w:tabs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upperLetter"/>
        <w:suff w:val="tab"/>
        <w:lvlText w:val="%1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(%8)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</w:tabs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3"/>
      <w:lvl w:ilvl="0">
        <w:start w:val="3"/>
        <w:numFmt w:val="upperLetter"/>
        <w:suff w:val="tab"/>
        <w:lvlText w:val="%1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Roman"/>
        <w:suff w:val="tab"/>
        <w:lvlText w:val="%2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1418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(%7)"/>
        <w:lvlJc w:val="left"/>
        <w:pPr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tab"/>
        <w:lvlText w:val="(%8)"/>
        <w:lvlJc w:val="left"/>
        <w:pPr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."/>
        <w:lvlJc w:val="left"/>
        <w:pPr>
          <w:ind w:left="2126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  <w:rPr>
      <w:lang w:val="de-DE"/>
    </w:rPr>
  </w:style>
  <w:style w:type="paragraph" w:styleId="Überschrift 2">
    <w:name w:val="Überschrift 2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Überschrift 3">
    <w:name w:val="Überschrift 3"/>
    <w:next w:val="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Ohne"/>
    <w:next w:val="Hyperlink.0"/>
    <w:rPr/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outline w:val="0"/>
      <w:color w:val="0000ff"/>
      <w:u w:color="0000ff"/>
      <w:lang w:val="de-DE"/>
      <w14:textFill>
        <w14:solidFill>
          <w14:srgbClr w14:val="0000FF"/>
        </w14:solidFill>
      </w14:textFill>
    </w:rPr>
  </w:style>
  <w:style w:type="character" w:styleId="Hyperlink.2">
    <w:name w:val="Hyperlink.2"/>
    <w:basedOn w:val="Link"/>
    <w:next w:val="Hyperlink.2"/>
    <w:rPr>
      <w:outline w:val="0"/>
      <w:color w:val="0000ff"/>
      <w:u w:color="0000ff"/>
      <w:shd w:val="clear" w:color="auto" w:fill="ffff00"/>
      <w:lang w:val="de-DE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footnotes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